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E6884" w14:textId="77777777" w:rsidR="00B13DD0" w:rsidRDefault="00B13DD0" w:rsidP="00B13DD0">
      <w:pPr>
        <w:pStyle w:val="GuidePedagogiqueTitre5Missionsnumros"/>
        <w:rPr>
          <w:rFonts w:eastAsiaTheme="majorEastAsia"/>
        </w:rPr>
      </w:pPr>
      <w:r w:rsidRPr="00EB7223">
        <w:rPr>
          <w:rFonts w:eastAsiaTheme="majorEastAsia"/>
        </w:rPr>
        <w:t xml:space="preserve">Exercice </w:t>
      </w:r>
      <w:r>
        <w:rPr>
          <w:rFonts w:eastAsiaTheme="majorEastAsia"/>
        </w:rPr>
        <w:t>4</w:t>
      </w:r>
    </w:p>
    <w:p w14:paraId="689C6BBD" w14:textId="77777777" w:rsidR="00B13DD0" w:rsidRDefault="00B13DD0" w:rsidP="00B13DD0">
      <w:pPr>
        <w:pStyle w:val="GuidePedagogiqueTitre6Consignes"/>
        <w:rPr>
          <w:u w:val="single"/>
        </w:rPr>
      </w:pPr>
      <w:r>
        <w:t>1. Calculez la durée du cycle d’exploitation pour chaque unité commerciale.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4845"/>
        <w:gridCol w:w="2669"/>
      </w:tblGrid>
      <w:tr w:rsidR="00B13DD0" w14:paraId="49CD3A06" w14:textId="77777777" w:rsidTr="00597E46"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1F0E" w14:textId="77777777" w:rsidR="00B13DD0" w:rsidRDefault="00B13DD0" w:rsidP="00597E46">
            <w:pPr>
              <w:pStyle w:val="GuidePedagogiqueTitre7Rponses"/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3D6C" w14:textId="77777777" w:rsidR="00B13DD0" w:rsidRPr="0033085C" w:rsidRDefault="00B13DD0" w:rsidP="00597E46">
            <w:pPr>
              <w:pStyle w:val="GuidePedagogiqueTitre7Rponses"/>
              <w:jc w:val="center"/>
              <w:rPr>
                <w:b/>
              </w:rPr>
            </w:pPr>
            <w:r w:rsidRPr="0033085C">
              <w:rPr>
                <w:b/>
              </w:rPr>
              <w:t>Calcul de la durée du cycle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09D7" w14:textId="77777777" w:rsidR="00B13DD0" w:rsidRPr="0033085C" w:rsidRDefault="00B13DD0" w:rsidP="00597E46">
            <w:pPr>
              <w:pStyle w:val="GuidePedagogiqueTitre7Rponses"/>
              <w:jc w:val="center"/>
              <w:rPr>
                <w:b/>
              </w:rPr>
            </w:pPr>
            <w:r w:rsidRPr="0033085C">
              <w:rPr>
                <w:b/>
              </w:rPr>
              <w:t xml:space="preserve">Durée moyenne des </w:t>
            </w:r>
            <w:r w:rsidRPr="0033085C">
              <w:rPr>
                <w:b/>
                <w:bCs/>
                <w:iCs/>
              </w:rPr>
              <w:t>cycles d’exploitation</w:t>
            </w:r>
          </w:p>
        </w:tc>
      </w:tr>
      <w:tr w:rsidR="00B13DD0" w14:paraId="07AEEBD7" w14:textId="77777777" w:rsidTr="00597E46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C581" w14:textId="77777777" w:rsidR="00B13DD0" w:rsidRPr="00A330F2" w:rsidRDefault="00B13DD0" w:rsidP="00597E46">
            <w:pPr>
              <w:pStyle w:val="GuidePedagogiqueTitre7Rponses"/>
              <w:rPr>
                <w:b/>
              </w:rPr>
            </w:pPr>
            <w:proofErr w:type="spellStart"/>
            <w:r w:rsidRPr="00A330F2">
              <w:rPr>
                <w:b/>
              </w:rPr>
              <w:t>Fringuissima</w:t>
            </w:r>
            <w:proofErr w:type="spellEnd"/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D116" w14:textId="77777777" w:rsidR="00B13DD0" w:rsidRDefault="00B13DD0" w:rsidP="00597E46">
            <w:pPr>
              <w:pStyle w:val="GuidePedagogiqueTitre7Rponses"/>
            </w:pPr>
            <w:r>
              <w:t>Dur</w:t>
            </w:r>
            <w:r>
              <w:rPr>
                <w:rFonts w:hint="eastAsia"/>
              </w:rPr>
              <w:t>é</w:t>
            </w:r>
            <w:r>
              <w:t>e de stockage + Dur</w:t>
            </w:r>
            <w:r>
              <w:rPr>
                <w:rFonts w:hint="eastAsia"/>
              </w:rPr>
              <w:t>é</w:t>
            </w:r>
            <w:r>
              <w:t>e de crédit client = 90 + 0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100F" w14:textId="77777777" w:rsidR="00B13DD0" w:rsidRDefault="00B13DD0" w:rsidP="00597E46">
            <w:pPr>
              <w:pStyle w:val="GuidePedagogiqueTitre7Rponses"/>
              <w:jc w:val="center"/>
            </w:pPr>
            <w:r>
              <w:t>90 jours</w:t>
            </w:r>
          </w:p>
        </w:tc>
      </w:tr>
      <w:tr w:rsidR="00B13DD0" w14:paraId="659A24A8" w14:textId="77777777" w:rsidTr="00597E46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4928" w14:textId="77777777" w:rsidR="00B13DD0" w:rsidRPr="00A330F2" w:rsidRDefault="00B13DD0" w:rsidP="00597E46">
            <w:pPr>
              <w:pStyle w:val="GuidePedagogiqueTitre7Rponses"/>
              <w:rPr>
                <w:b/>
              </w:rPr>
            </w:pPr>
            <w:r w:rsidRPr="00A330F2">
              <w:rPr>
                <w:b/>
              </w:rPr>
              <w:t>Cépages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6A43" w14:textId="77777777" w:rsidR="00B13DD0" w:rsidRDefault="00B13DD0" w:rsidP="00597E46">
            <w:pPr>
              <w:pStyle w:val="GuidePedagogiqueTitre7Rponses"/>
            </w:pPr>
            <w:r>
              <w:t>Dur</w:t>
            </w:r>
            <w:r>
              <w:rPr>
                <w:rFonts w:hint="eastAsia"/>
              </w:rPr>
              <w:t>é</w:t>
            </w:r>
            <w:r>
              <w:t>e de stockage + Dur</w:t>
            </w:r>
            <w:r>
              <w:rPr>
                <w:rFonts w:hint="eastAsia"/>
              </w:rPr>
              <w:t>é</w:t>
            </w:r>
            <w:r>
              <w:t xml:space="preserve">e de crédit client = 60 + 0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40F0" w14:textId="77777777" w:rsidR="00B13DD0" w:rsidRDefault="00B13DD0" w:rsidP="00597E46">
            <w:pPr>
              <w:pStyle w:val="GuidePedagogiqueTitre7Rponses"/>
              <w:jc w:val="center"/>
            </w:pPr>
            <w:r>
              <w:t>60 jours</w:t>
            </w:r>
          </w:p>
        </w:tc>
      </w:tr>
      <w:tr w:rsidR="00B13DD0" w14:paraId="24F27117" w14:textId="77777777" w:rsidTr="00597E46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2954" w14:textId="77777777" w:rsidR="00B13DD0" w:rsidRPr="00A330F2" w:rsidRDefault="00B13DD0" w:rsidP="00597E46">
            <w:pPr>
              <w:pStyle w:val="GuidePedagogiqueTitre7Rponses"/>
              <w:rPr>
                <w:b/>
              </w:rPr>
            </w:pPr>
            <w:proofErr w:type="spellStart"/>
            <w:r w:rsidRPr="00A330F2">
              <w:rPr>
                <w:b/>
              </w:rPr>
              <w:t>Superprix</w:t>
            </w:r>
            <w:proofErr w:type="spellEnd"/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75BA" w14:textId="77777777" w:rsidR="00B13DD0" w:rsidRDefault="00B13DD0" w:rsidP="00597E46">
            <w:pPr>
              <w:pStyle w:val="GuidePedagogiqueTitre7Rponses"/>
            </w:pPr>
            <w:r>
              <w:t>On encaisse les ventes en moyenne au bout de 10 jours, alors que les fournisseurs ne sont payés qu’au bout de 60 jours.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1DDC" w14:textId="77777777" w:rsidR="00B13DD0" w:rsidRDefault="00B13DD0" w:rsidP="00597E46">
            <w:pPr>
              <w:pStyle w:val="GuidePedagogiqueTitre7Rponses"/>
              <w:jc w:val="center"/>
            </w:pPr>
            <w:r>
              <w:t>60 jours</w:t>
            </w:r>
          </w:p>
        </w:tc>
      </w:tr>
    </w:tbl>
    <w:p w14:paraId="03E9560D" w14:textId="77777777" w:rsidR="00B13DD0" w:rsidRDefault="00B13DD0" w:rsidP="00B13DD0">
      <w:pPr>
        <w:pStyle w:val="GuidePedagogiqueTitre6Consignes"/>
        <w:rPr>
          <w:u w:val="single"/>
        </w:rPr>
      </w:pPr>
      <w:r>
        <w:t xml:space="preserve">2. </w:t>
      </w:r>
      <w:r>
        <w:rPr>
          <w:rFonts w:eastAsiaTheme="minorHAnsi"/>
          <w:lang w:eastAsia="en-US"/>
        </w:rPr>
        <w:t>Montrez, dans chacun des cas, la conséquence du fonctionnement du cycle d’exploitation sur le besoin ou la ressource de financement d’exploitation.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7137"/>
      </w:tblGrid>
      <w:tr w:rsidR="00B13DD0" w:rsidRPr="0085621C" w14:paraId="091BE110" w14:textId="77777777" w:rsidTr="00597E46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EA45" w14:textId="77777777" w:rsidR="00B13DD0" w:rsidRPr="0033085C" w:rsidRDefault="00B13DD0" w:rsidP="00597E46">
            <w:pPr>
              <w:pStyle w:val="GuidePedagogiqueTitre7Rponses"/>
              <w:jc w:val="center"/>
              <w:rPr>
                <w:b/>
              </w:rPr>
            </w:pPr>
            <w:r w:rsidRPr="0033085C">
              <w:rPr>
                <w:b/>
              </w:rPr>
              <w:t>Type de magasin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1FBA" w14:textId="77777777" w:rsidR="00B13DD0" w:rsidRPr="0033085C" w:rsidRDefault="00B13DD0" w:rsidP="00597E46">
            <w:pPr>
              <w:pStyle w:val="GuidePedagogiqueTitre7Rponses"/>
              <w:jc w:val="center"/>
              <w:rPr>
                <w:b/>
              </w:rPr>
            </w:pPr>
            <w:r w:rsidRPr="0033085C">
              <w:rPr>
                <w:b/>
              </w:rPr>
              <w:t>Conséquences du cycle d’exploitation</w:t>
            </w:r>
          </w:p>
        </w:tc>
      </w:tr>
      <w:tr w:rsidR="00B13DD0" w:rsidRPr="0085621C" w14:paraId="23A7D7A5" w14:textId="77777777" w:rsidTr="00597E46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E906" w14:textId="77777777" w:rsidR="00B13DD0" w:rsidRDefault="00B13DD0" w:rsidP="00597E46">
            <w:pPr>
              <w:pStyle w:val="GuidePedagogiqueTitre7Rponses"/>
            </w:pPr>
            <w:proofErr w:type="spellStart"/>
            <w:r>
              <w:t>Fringuissima</w:t>
            </w:r>
            <w:proofErr w:type="spellEnd"/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4639" w14:textId="77777777" w:rsidR="00B13DD0" w:rsidRPr="0085621C" w:rsidRDefault="00B13DD0" w:rsidP="00597E46">
            <w:pPr>
              <w:pStyle w:val="GuidePedagogiqueTitre7Rponses"/>
            </w:pPr>
            <w:r w:rsidRPr="0085621C">
              <w:t xml:space="preserve">L’encaissement des ventes intervient en moyenne 60 jours après le paiement des fournisseurs : </w:t>
            </w:r>
            <w:r>
              <w:t>le magasin a un</w:t>
            </w:r>
            <w:r w:rsidRPr="0085621C">
              <w:t xml:space="preserve"> besoin de financement d’exploitation de 60 jours</w:t>
            </w:r>
            <w:r>
              <w:t>.</w:t>
            </w:r>
          </w:p>
        </w:tc>
      </w:tr>
      <w:tr w:rsidR="00B13DD0" w:rsidRPr="0085621C" w14:paraId="1E9B0633" w14:textId="77777777" w:rsidTr="00597E46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8DBC" w14:textId="77777777" w:rsidR="00B13DD0" w:rsidRDefault="00B13DD0" w:rsidP="00597E46">
            <w:pPr>
              <w:pStyle w:val="GuidePedagogiqueTitre7Rponses"/>
            </w:pPr>
            <w:r>
              <w:t>Cépages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595C" w14:textId="77777777" w:rsidR="00B13DD0" w:rsidRPr="0085621C" w:rsidRDefault="00B13DD0" w:rsidP="00597E46">
            <w:pPr>
              <w:pStyle w:val="GuidePedagogiqueTitre7Rponses"/>
            </w:pPr>
            <w:r w:rsidRPr="0085621C">
              <w:t xml:space="preserve">L’encaissement des ventes intervient en moyenne au bout de 60 jours, </w:t>
            </w:r>
            <w:r>
              <w:t xml:space="preserve">et </w:t>
            </w:r>
            <w:r w:rsidRPr="0085621C">
              <w:t>le paiement des fournisseurs</w:t>
            </w:r>
            <w:r>
              <w:t xml:space="preserve"> intervient au bout de 45 jours </w:t>
            </w:r>
            <w:r w:rsidRPr="0085621C">
              <w:t xml:space="preserve">: </w:t>
            </w:r>
            <w:r>
              <w:t xml:space="preserve">le magasin a un </w:t>
            </w:r>
            <w:r w:rsidRPr="0085621C">
              <w:t>besoin de financement d’exploitation de 15 jours</w:t>
            </w:r>
          </w:p>
        </w:tc>
      </w:tr>
      <w:tr w:rsidR="00B13DD0" w:rsidRPr="0085621C" w14:paraId="29D3B2A0" w14:textId="77777777" w:rsidTr="00597E46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9BF5" w14:textId="77777777" w:rsidR="00B13DD0" w:rsidRDefault="00B13DD0" w:rsidP="00597E46">
            <w:pPr>
              <w:pStyle w:val="GuidePedagogiqueTitre7Rponses"/>
            </w:pPr>
            <w:proofErr w:type="spellStart"/>
            <w:r>
              <w:t>Superprix</w:t>
            </w:r>
            <w:proofErr w:type="spellEnd"/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E024" w14:textId="77777777" w:rsidR="00B13DD0" w:rsidRPr="0085621C" w:rsidRDefault="00B13DD0" w:rsidP="00597E46">
            <w:pPr>
              <w:pStyle w:val="GuidePedagogiqueTitre7Rponses"/>
            </w:pPr>
            <w:r w:rsidRPr="0085621C">
              <w:t>L’encaissement des ventes intervient en moyenne au bout de 10 jours de stockage, alors que le paiement des fournisseurs</w:t>
            </w:r>
            <w:r>
              <w:t xml:space="preserve"> </w:t>
            </w:r>
            <w:r w:rsidRPr="0085621C">
              <w:t>ne se fait qu’au bout de 60 jours. Le magasin dégage donc un excédent de financement d’exploitation</w:t>
            </w:r>
            <w:r w:rsidRPr="005211AF">
              <w:t xml:space="preserve"> pendant 50 jours</w:t>
            </w:r>
            <w:r w:rsidRPr="0085621C">
              <w:t>.</w:t>
            </w:r>
          </w:p>
        </w:tc>
      </w:tr>
    </w:tbl>
    <w:p w14:paraId="42CEE92E" w14:textId="77777777" w:rsidR="006E0249" w:rsidRDefault="006E0249"/>
    <w:sectPr w:rsidR="006E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idePedagogique">
    <w:altName w:val="Times New Roman"/>
    <w:panose1 w:val="00000000000000000000"/>
    <w:charset w:val="00"/>
    <w:family w:val="roman"/>
    <w:notTrueType/>
    <w:pitch w:val="default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D0"/>
    <w:rsid w:val="006E0249"/>
    <w:rsid w:val="00B1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ABB4"/>
  <w15:chartTrackingRefBased/>
  <w15:docId w15:val="{F77B53D6-CFCA-4FB0-BE33-261E6660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uidePedagogiqueTitre5Missionsnumros">
    <w:name w:val="GuidePedagogique_Titre 5_Missions numéros"/>
    <w:basedOn w:val="Normal"/>
    <w:link w:val="GuidePedagogiqueTitre5MissionsnumrosCar"/>
    <w:qFormat/>
    <w:rsid w:val="00B13DD0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gique" w:hAnsi="GuidePedagogique" w:cs="GuidePedagoNCond"/>
      <w:color w:val="000000"/>
      <w:sz w:val="25"/>
      <w:szCs w:val="25"/>
    </w:rPr>
  </w:style>
  <w:style w:type="paragraph" w:customStyle="1" w:styleId="GuidePedagogiqueTitre6Consignes">
    <w:name w:val="GuidePedagogique_Titre 6_Consignes"/>
    <w:basedOn w:val="Normal"/>
    <w:link w:val="GuidePedagogiqueTitre6ConsignesCar"/>
    <w:qFormat/>
    <w:rsid w:val="00B13DD0"/>
    <w:pPr>
      <w:keepNext/>
      <w:widowControl w:val="0"/>
      <w:suppressAutoHyphens/>
      <w:autoSpaceDE w:val="0"/>
      <w:autoSpaceDN w:val="0"/>
      <w:adjustRightInd w:val="0"/>
      <w:spacing w:before="120" w:after="60" w:line="270" w:lineRule="atLeast"/>
      <w:jc w:val="both"/>
      <w:textAlignment w:val="center"/>
    </w:pPr>
    <w:rPr>
      <w:rFonts w:ascii="GuidePedagogique" w:hAnsi="GuidePedagogique" w:cs="GuidePedagoTimes-Bold"/>
      <w:b/>
      <w:bCs/>
      <w:spacing w:val="-1"/>
      <w:sz w:val="23"/>
      <w:szCs w:val="23"/>
    </w:rPr>
  </w:style>
  <w:style w:type="character" w:customStyle="1" w:styleId="GuidePedagogiqueTitre5MissionsnumrosCar">
    <w:name w:val="GuidePedagogique_Titre 5_Missions numéros Car"/>
    <w:basedOn w:val="Policepardfaut"/>
    <w:link w:val="GuidePedagogiqueTitre5Missionsnumros"/>
    <w:rsid w:val="00B13DD0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B13DD0"/>
    <w:rPr>
      <w:rFonts w:ascii="GuidePedagogique" w:hAnsi="GuidePedagogique"/>
      <w:sz w:val="22"/>
      <w:szCs w:val="22"/>
    </w:rPr>
  </w:style>
  <w:style w:type="character" w:customStyle="1" w:styleId="GuidePedagogiqueTitre6ConsignesCar">
    <w:name w:val="GuidePedagogique_Titre 6_Consignes Car"/>
    <w:basedOn w:val="Policepardfaut"/>
    <w:link w:val="GuidePedagogiqueTitre6Consignes"/>
    <w:rsid w:val="00B13DD0"/>
    <w:rPr>
      <w:rFonts w:ascii="GuidePedagogique" w:eastAsia="Times New Roman" w:hAnsi="GuidePedagogique" w:cs="GuidePedagoTimes-Bold"/>
      <w:b/>
      <w:bCs/>
      <w:spacing w:val="-1"/>
      <w:sz w:val="23"/>
      <w:szCs w:val="23"/>
      <w:lang w:eastAsia="fr-FR"/>
    </w:rPr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B13DD0"/>
    <w:rPr>
      <w:rFonts w:ascii="GuidePedagogique" w:eastAsia="Times New Roman" w:hAnsi="GuidePedagogique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JEANGEOT CLARA</dc:creator>
  <cp:keywords/>
  <dc:description/>
  <cp:lastModifiedBy>JEANGEOT CLARA</cp:lastModifiedBy>
  <cp:revision>1</cp:revision>
  <dcterms:created xsi:type="dcterms:W3CDTF">2021-07-01T16:08:00Z</dcterms:created>
  <dcterms:modified xsi:type="dcterms:W3CDTF">2021-07-01T16:09:00Z</dcterms:modified>
</cp:coreProperties>
</file>